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F341" w14:textId="5FEB790C" w:rsidR="000037D9" w:rsidRDefault="00D3474A" w:rsidP="00064092">
      <w:pPr>
        <w:rPr>
          <w:b/>
          <w:bCs/>
          <w:highlight w:val="green"/>
        </w:rPr>
      </w:pPr>
      <w:r>
        <w:rPr>
          <w:b/>
          <w:bCs/>
          <w:highlight w:val="green"/>
        </w:rPr>
        <w:t xml:space="preserve">CILT </w:t>
      </w:r>
      <w:r w:rsidR="000037D9" w:rsidRPr="00250FF2">
        <w:rPr>
          <w:b/>
          <w:bCs/>
          <w:highlight w:val="green"/>
        </w:rPr>
        <w:t>LRN 2026 – Final Conference Theme and Sub-Themes</w:t>
      </w:r>
    </w:p>
    <w:p w14:paraId="4296A7C8" w14:textId="30E665A9" w:rsidR="005E7E9C" w:rsidRPr="00250FF2" w:rsidRDefault="000F17F9" w:rsidP="00064092">
      <w:pPr>
        <w:rPr>
          <w:b/>
          <w:bCs/>
          <w:highlight w:val="green"/>
        </w:rPr>
      </w:pPr>
      <w:r>
        <w:rPr>
          <w:b/>
          <w:bCs/>
          <w:highlight w:val="green"/>
        </w:rPr>
        <w:t>2</w:t>
      </w:r>
      <w:r w:rsidRPr="000F17F9">
        <w:rPr>
          <w:b/>
          <w:bCs/>
          <w:highlight w:val="green"/>
          <w:vertAlign w:val="superscript"/>
        </w:rPr>
        <w:t>nd</w:t>
      </w:r>
      <w:r>
        <w:rPr>
          <w:b/>
          <w:bCs/>
          <w:highlight w:val="green"/>
        </w:rPr>
        <w:t>-4</w:t>
      </w:r>
      <w:r w:rsidRPr="000F17F9">
        <w:rPr>
          <w:b/>
          <w:bCs/>
          <w:highlight w:val="green"/>
          <w:vertAlign w:val="superscript"/>
        </w:rPr>
        <w:t>th</w:t>
      </w:r>
      <w:r>
        <w:rPr>
          <w:b/>
          <w:bCs/>
          <w:highlight w:val="green"/>
        </w:rPr>
        <w:t xml:space="preserve"> September 2026</w:t>
      </w:r>
    </w:p>
    <w:p w14:paraId="66D7DB4E" w14:textId="5E357B0C" w:rsidR="000037D9" w:rsidRDefault="00AD72B4" w:rsidP="00064092">
      <w:pPr>
        <w:rPr>
          <w:b/>
          <w:bCs/>
          <w:highlight w:val="green"/>
        </w:rPr>
      </w:pPr>
      <w:r>
        <w:rPr>
          <w:b/>
          <w:bCs/>
          <w:highlight w:val="green"/>
        </w:rPr>
        <w:t xml:space="preserve">Liverpool John Moores University </w:t>
      </w:r>
      <w:r w:rsidR="000037D9" w:rsidRPr="00250FF2">
        <w:rPr>
          <w:b/>
          <w:bCs/>
          <w:highlight w:val="green"/>
        </w:rPr>
        <w:t>Conference Theme</w:t>
      </w:r>
    </w:p>
    <w:p w14:paraId="54479DAA" w14:textId="5AC12779" w:rsidR="00AD72B4" w:rsidRPr="00250FF2" w:rsidRDefault="00AD72B4" w:rsidP="00064092">
      <w:pPr>
        <w:rPr>
          <w:b/>
          <w:bCs/>
          <w:highlight w:val="green"/>
        </w:rPr>
      </w:pPr>
      <w:r>
        <w:rPr>
          <w:b/>
          <w:bCs/>
          <w:highlight w:val="green"/>
        </w:rPr>
        <w:t xml:space="preserve">School of Engineering </w:t>
      </w:r>
    </w:p>
    <w:p w14:paraId="02051F40" w14:textId="77777777" w:rsidR="000037D9" w:rsidRPr="000037D9" w:rsidRDefault="000037D9" w:rsidP="00064092">
      <w:pPr>
        <w:rPr>
          <w:b/>
          <w:bCs/>
        </w:rPr>
      </w:pPr>
      <w:r w:rsidRPr="00250FF2">
        <w:rPr>
          <w:b/>
          <w:bCs/>
          <w:highlight w:val="green"/>
        </w:rPr>
        <w:t>“Sustainable Global Trade and Integrated Logistics Systems for Resilient and Future Ready Supply Chains”</w:t>
      </w:r>
    </w:p>
    <w:p w14:paraId="5729FCDF" w14:textId="22E8B579" w:rsidR="00765344" w:rsidRPr="007A5EED" w:rsidRDefault="00765344" w:rsidP="00F17E85">
      <w:pPr>
        <w:pStyle w:val="ListParagraph"/>
        <w:ind w:left="0"/>
        <w:jc w:val="both"/>
        <w:rPr>
          <w:highlight w:val="cyan"/>
        </w:rPr>
      </w:pPr>
      <w:r w:rsidRPr="007A5EED">
        <w:rPr>
          <w:highlight w:val="cyan"/>
        </w:rPr>
        <w:t>Sustainable and Resilient Global Trade Systems: Strategy, Decarbonisation and Multimodal Supply Chain Integration</w:t>
      </w:r>
    </w:p>
    <w:p w14:paraId="00D6EB9B" w14:textId="4BBEDAA2" w:rsidR="00765344" w:rsidRPr="00765344" w:rsidRDefault="00765344" w:rsidP="00765344">
      <w:pPr>
        <w:jc w:val="both"/>
      </w:pPr>
      <w:r w:rsidRPr="00765344">
        <w:t>Sustainable sourcing and procurement</w:t>
      </w:r>
      <w:r w:rsidR="00134089">
        <w:t>,</w:t>
      </w:r>
      <w:r w:rsidRPr="00765344">
        <w:t xml:space="preserve"> reshoring and nearshoring</w:t>
      </w:r>
      <w:r w:rsidR="00134089">
        <w:t>,</w:t>
      </w:r>
      <w:r w:rsidRPr="00765344">
        <w:t xml:space="preserve"> strategic design for low-carbon competitiveness</w:t>
      </w:r>
      <w:r w:rsidR="00134089">
        <w:t>,</w:t>
      </w:r>
      <w:r w:rsidRPr="00765344">
        <w:t xml:space="preserve"> risk, resilience and geopolitical disruption</w:t>
      </w:r>
      <w:r w:rsidR="00134089">
        <w:t>,</w:t>
      </w:r>
      <w:r w:rsidRPr="00765344">
        <w:t xml:space="preserve"> alternative fuels and low-carbon propulsion (hydrogen, biofuels, electrification and charging infrastructure)</w:t>
      </w:r>
      <w:r w:rsidR="00134089">
        <w:t>. M</w:t>
      </w:r>
      <w:r w:rsidRPr="00765344">
        <w:t>odal shift and green freight corridors across maritime, rail, road and inland waterways</w:t>
      </w:r>
      <w:r w:rsidR="00E2682B">
        <w:t>. I</w:t>
      </w:r>
      <w:r w:rsidRPr="00765344">
        <w:t>ntermodal and port-centric logistics integration</w:t>
      </w:r>
      <w:r w:rsidR="00E2682B">
        <w:t>,</w:t>
      </w:r>
      <w:r w:rsidRPr="00765344">
        <w:t xml:space="preserve"> energy-efficient distribution</w:t>
      </w:r>
      <w:r w:rsidR="00E2682B">
        <w:t>.  G</w:t>
      </w:r>
      <w:r w:rsidRPr="00765344">
        <w:t>reenhouse gas (GHG) emissions monitoring and carbon-accounting frameworks that support the transition to sustainable and resilient global supply chains.</w:t>
      </w:r>
    </w:p>
    <w:p w14:paraId="2738155C" w14:textId="77777777" w:rsidR="008720F6" w:rsidRPr="008720F6" w:rsidRDefault="008720F6" w:rsidP="008720F6">
      <w:pPr>
        <w:jc w:val="both"/>
        <w:rPr>
          <w:highlight w:val="cyan"/>
        </w:rPr>
      </w:pPr>
      <w:r w:rsidRPr="008720F6">
        <w:rPr>
          <w:highlight w:val="cyan"/>
        </w:rPr>
        <w:t>Digital Transformation, Business Analytics and Decision Intelligence in Supply Chains</w:t>
      </w:r>
    </w:p>
    <w:p w14:paraId="2D98405E" w14:textId="4EE8B400" w:rsidR="008720F6" w:rsidRPr="008720F6" w:rsidRDefault="008720F6" w:rsidP="008720F6">
      <w:pPr>
        <w:jc w:val="both"/>
      </w:pPr>
      <w:r w:rsidRPr="008720F6">
        <w:t>AI and data-driven optimisation</w:t>
      </w:r>
      <w:r w:rsidR="00386526">
        <w:t>,</w:t>
      </w:r>
      <w:r w:rsidRPr="008720F6">
        <w:t xml:space="preserve"> digital twins</w:t>
      </w:r>
      <w:r w:rsidR="00386526">
        <w:t>,</w:t>
      </w:r>
      <w:r w:rsidRPr="008720F6">
        <w:t xml:space="preserve"> predictive planning</w:t>
      </w:r>
      <w:r w:rsidR="00386526">
        <w:t>,</w:t>
      </w:r>
      <w:r w:rsidRPr="008720F6">
        <w:t xml:space="preserve"> robotics and automation</w:t>
      </w:r>
      <w:r w:rsidR="0010245B">
        <w:t>,</w:t>
      </w:r>
      <w:r w:rsidRPr="008720F6">
        <w:t xml:space="preserve"> optimisation, simulation and scenario planning</w:t>
      </w:r>
      <w:r w:rsidR="004E5ECA">
        <w:t>.  B</w:t>
      </w:r>
      <w:r w:rsidRPr="008720F6">
        <w:t>ig-data architectures and real-time analytics</w:t>
      </w:r>
      <w:r w:rsidR="004E5ECA">
        <w:t>,</w:t>
      </w:r>
      <w:r w:rsidRPr="008720F6">
        <w:t xml:space="preserve"> demand forecasting and inventory analytics</w:t>
      </w:r>
      <w:r w:rsidR="004E5ECA">
        <w:t>,</w:t>
      </w:r>
      <w:r w:rsidRPr="008720F6">
        <w:t xml:space="preserve"> blockchain for visibility and compliance</w:t>
      </w:r>
      <w:r w:rsidR="004E5ECA">
        <w:t>.  M</w:t>
      </w:r>
      <w:r w:rsidRPr="008720F6">
        <w:t>achine learning applications</w:t>
      </w:r>
      <w:r w:rsidR="004E5ECA">
        <w:t>,</w:t>
      </w:r>
      <w:r w:rsidRPr="008720F6">
        <w:t xml:space="preserve"> data visualisation, dashboards and analytics maturity across manufacturing, logistics and supply-chain operations.</w:t>
      </w:r>
    </w:p>
    <w:p w14:paraId="31764CBC" w14:textId="6858F97C" w:rsidR="003536C1" w:rsidRPr="003536C1" w:rsidRDefault="003536C1" w:rsidP="003536C1">
      <w:pPr>
        <w:jc w:val="both"/>
        <w:rPr>
          <w:highlight w:val="cyan"/>
        </w:rPr>
      </w:pPr>
      <w:r w:rsidRPr="003536C1">
        <w:rPr>
          <w:highlight w:val="cyan"/>
        </w:rPr>
        <w:t>Urban, Last-Mile and Consumer Logistics Futures</w:t>
      </w:r>
    </w:p>
    <w:p w14:paraId="226A9DDE" w14:textId="15631A5B" w:rsidR="003536C1" w:rsidRDefault="003536C1" w:rsidP="003536C1">
      <w:pPr>
        <w:jc w:val="both"/>
      </w:pPr>
      <w:r w:rsidRPr="003536C1">
        <w:t>Urban consolidation strategies, micro-hubs and city logistics zones</w:t>
      </w:r>
      <w:r w:rsidR="007F63DB">
        <w:t>.</w:t>
      </w:r>
      <w:r w:rsidRPr="003536C1">
        <w:t xml:space="preserve"> </w:t>
      </w:r>
      <w:r w:rsidR="007F63DB">
        <w:t>A</w:t>
      </w:r>
      <w:r w:rsidRPr="003536C1">
        <w:t>utonomous delivery systems, drones, robotics and smart lockers</w:t>
      </w:r>
      <w:r w:rsidR="007F63DB">
        <w:t xml:space="preserve">. </w:t>
      </w:r>
      <w:r w:rsidRPr="003536C1">
        <w:t xml:space="preserve"> </w:t>
      </w:r>
      <w:r w:rsidR="005C6B52">
        <w:t>R</w:t>
      </w:r>
      <w:r w:rsidRPr="003536C1">
        <w:t>etail and parcel fulfilment innovation in urban settings</w:t>
      </w:r>
      <w:r w:rsidR="009520D1">
        <w:t>.</w:t>
      </w:r>
      <w:r w:rsidRPr="003536C1">
        <w:t xml:space="preserve"> </w:t>
      </w:r>
      <w:r w:rsidR="009520D1">
        <w:t>T</w:t>
      </w:r>
      <w:r w:rsidRPr="003536C1">
        <w:t xml:space="preserve">he role of electric vans and electric HGVs in reducing emissions from city logistics and strategies to cut congestion and improve air quality by integrating first- and last-mile operations </w:t>
      </w:r>
      <w:r w:rsidR="008F13F0">
        <w:t>in</w:t>
      </w:r>
      <w:r w:rsidRPr="003536C1">
        <w:t xml:space="preserve"> logistics flows.</w:t>
      </w:r>
    </w:p>
    <w:p w14:paraId="1BF7769A" w14:textId="1DC50E7A" w:rsidR="00C633A1" w:rsidRPr="00C633A1" w:rsidRDefault="00C633A1" w:rsidP="00C633A1">
      <w:pPr>
        <w:jc w:val="both"/>
      </w:pPr>
      <w:r w:rsidRPr="00C633A1">
        <w:rPr>
          <w:highlight w:val="cyan"/>
        </w:rPr>
        <w:t>Public Transport, Integrated Mobility and Sustainable Urban Transport Systems</w:t>
      </w:r>
    </w:p>
    <w:p w14:paraId="7F8DA352" w14:textId="1D0F1C12" w:rsidR="00C633A1" w:rsidRPr="00C633A1" w:rsidRDefault="00C633A1" w:rsidP="00C633A1">
      <w:pPr>
        <w:jc w:val="both"/>
      </w:pPr>
      <w:r w:rsidRPr="00C633A1">
        <w:t>Public transport planning and operations</w:t>
      </w:r>
      <w:r>
        <w:t>,</w:t>
      </w:r>
      <w:r w:rsidRPr="00C633A1">
        <w:t xml:space="preserve"> multimodal integration between passenger and freight mobility</w:t>
      </w:r>
      <w:r w:rsidR="001F4A50" w:rsidRPr="001F4A50">
        <w:t xml:space="preserve"> </w:t>
      </w:r>
      <w:r w:rsidR="001F4A50">
        <w:t>and</w:t>
      </w:r>
      <w:r w:rsidRPr="00C633A1">
        <w:t xml:space="preserve"> sustainable urban mobility strategies</w:t>
      </w:r>
      <w:r w:rsidR="001F4A50">
        <w:t>. D</w:t>
      </w:r>
      <w:r w:rsidRPr="00C633A1">
        <w:t>ecarbonisation of bus, tram and rail fleets</w:t>
      </w:r>
      <w:r w:rsidR="00684D21">
        <w:t>.  Ac</w:t>
      </w:r>
      <w:r w:rsidRPr="00C633A1">
        <w:t>cessibility, equity and user experience in public transport networks.</w:t>
      </w:r>
    </w:p>
    <w:p w14:paraId="4957A25C" w14:textId="6F430573" w:rsidR="002A0B80" w:rsidRPr="00350F3D" w:rsidRDefault="002A0B80" w:rsidP="002A0B80">
      <w:pPr>
        <w:jc w:val="both"/>
        <w:rPr>
          <w:highlight w:val="cyan"/>
        </w:rPr>
      </w:pPr>
      <w:r w:rsidRPr="00350F3D">
        <w:rPr>
          <w:highlight w:val="cyan"/>
        </w:rPr>
        <w:t>Retail and Non-Food Consumer Supply Chains: Distribution, Fulfilment and Operational Performance</w:t>
      </w:r>
    </w:p>
    <w:p w14:paraId="41FC7791" w14:textId="77777777" w:rsidR="002A0B80" w:rsidRPr="00350F3D" w:rsidRDefault="002A0B80" w:rsidP="002A0B80">
      <w:pPr>
        <w:jc w:val="both"/>
      </w:pPr>
      <w:r w:rsidRPr="00350F3D">
        <w:lastRenderedPageBreak/>
        <w:t>Retail distribution strategies</w:t>
      </w:r>
      <w:r>
        <w:t>,</w:t>
      </w:r>
      <w:r w:rsidRPr="00350F3D">
        <w:t xml:space="preserve"> omnichannel and e-commerce fulfilment</w:t>
      </w:r>
      <w:r>
        <w:t>,</w:t>
      </w:r>
      <w:r w:rsidRPr="00350F3D">
        <w:t xml:space="preserve"> inventory and demand planning</w:t>
      </w:r>
      <w:r>
        <w:t>,</w:t>
      </w:r>
      <w:r w:rsidRPr="00350F3D">
        <w:t xml:space="preserve"> store and online integration</w:t>
      </w:r>
      <w:r>
        <w:t>,</w:t>
      </w:r>
      <w:r w:rsidRPr="00350F3D">
        <w:t xml:space="preserve"> warehouse management and operational performance</w:t>
      </w:r>
      <w:r>
        <w:t>,</w:t>
      </w:r>
      <w:r w:rsidRPr="00350F3D">
        <w:t xml:space="preserve"> health and safety in retail logistics operations</w:t>
      </w:r>
      <w:r>
        <w:t>,</w:t>
      </w:r>
      <w:r w:rsidRPr="00350F3D">
        <w:t xml:space="preserve"> sustainable packaging and returns management and the transformation of non-food retail supply chains in response to evolving consumer behaviour.</w:t>
      </w:r>
    </w:p>
    <w:p w14:paraId="580CFF80" w14:textId="342AAD6D" w:rsidR="00111885" w:rsidRPr="00217287" w:rsidRDefault="00111885" w:rsidP="00111885">
      <w:pPr>
        <w:jc w:val="both"/>
      </w:pPr>
      <w:r w:rsidRPr="00217287">
        <w:rPr>
          <w:highlight w:val="cyan"/>
        </w:rPr>
        <w:t>Food and Agri-Food Supply Chains: Sustainable Production, Cold Chains and Resilient Distribution</w:t>
      </w:r>
    </w:p>
    <w:p w14:paraId="05B2C6F4" w14:textId="77777777" w:rsidR="00111885" w:rsidRPr="00217287" w:rsidRDefault="00111885" w:rsidP="00111885">
      <w:pPr>
        <w:jc w:val="both"/>
      </w:pPr>
      <w:r w:rsidRPr="00217287">
        <w:t>Food security and Agri-production logistics</w:t>
      </w:r>
      <w:r>
        <w:t>,</w:t>
      </w:r>
      <w:r w:rsidRPr="00217287">
        <w:t xml:space="preserve"> cold-chain optimisation</w:t>
      </w:r>
      <w:r>
        <w:t>,</w:t>
      </w:r>
      <w:r w:rsidRPr="00217287">
        <w:t xml:space="preserve"> perishable goods distribution</w:t>
      </w:r>
      <w:r>
        <w:t>,</w:t>
      </w:r>
      <w:r w:rsidRPr="00217287">
        <w:t xml:space="preserve"> waste minimisation</w:t>
      </w:r>
      <w:r>
        <w:t>,</w:t>
      </w:r>
      <w:r w:rsidRPr="00217287">
        <w:t xml:space="preserve"> low-carbon and resilient agri-food systems</w:t>
      </w:r>
      <w:r>
        <w:t>.  T</w:t>
      </w:r>
      <w:r w:rsidRPr="00217287">
        <w:t>raceability, assurance and safety technologies</w:t>
      </w:r>
      <w:r>
        <w:t>,</w:t>
      </w:r>
      <w:r w:rsidRPr="00217287">
        <w:t xml:space="preserve"> supply-chain redesign for sustainable food production and consumption.</w:t>
      </w:r>
    </w:p>
    <w:p w14:paraId="4C0EF46B" w14:textId="6ECEDCDD" w:rsidR="000037D9" w:rsidRDefault="000037D9" w:rsidP="00816F60">
      <w:pPr>
        <w:jc w:val="both"/>
      </w:pPr>
      <w:r w:rsidRPr="00250FF2">
        <w:rPr>
          <w:highlight w:val="cyan"/>
        </w:rPr>
        <w:t>Humanitarian, Crisis and Resilience Logistics</w:t>
      </w:r>
    </w:p>
    <w:p w14:paraId="74C39997" w14:textId="2505C576" w:rsidR="000037D9" w:rsidRDefault="000037D9" w:rsidP="00816F60">
      <w:pPr>
        <w:jc w:val="both"/>
      </w:pPr>
      <w:r>
        <w:t>Humanitarian supply chain models</w:t>
      </w:r>
      <w:r w:rsidR="00381D47">
        <w:t>,</w:t>
      </w:r>
      <w:r>
        <w:t xml:space="preserve"> modern slavery</w:t>
      </w:r>
      <w:r w:rsidR="00381D47">
        <w:t>,</w:t>
      </w:r>
      <w:r>
        <w:t xml:space="preserve"> logistics for disaster response</w:t>
      </w:r>
      <w:r w:rsidR="00381D47">
        <w:t>,</w:t>
      </w:r>
      <w:r>
        <w:t xml:space="preserve"> emergency deployment systems</w:t>
      </w:r>
      <w:r w:rsidR="00381D47">
        <w:t>,</w:t>
      </w:r>
      <w:r>
        <w:t xml:space="preserve"> supply base resilience</w:t>
      </w:r>
      <w:r w:rsidR="00A35F5C">
        <w:t>,</w:t>
      </w:r>
      <w:r>
        <w:t xml:space="preserve"> crisis</w:t>
      </w:r>
      <w:r w:rsidR="00791C62">
        <w:t xml:space="preserve"> </w:t>
      </w:r>
      <w:r>
        <w:t>driven manufacturing adaptations</w:t>
      </w:r>
      <w:r w:rsidR="00A35F5C">
        <w:t>,</w:t>
      </w:r>
      <w:r>
        <w:t xml:space="preserve"> strengthening global and regional resilience capabilities.</w:t>
      </w:r>
    </w:p>
    <w:p w14:paraId="7AE7EC5E" w14:textId="02308547" w:rsidR="000037D9" w:rsidRDefault="000037D9" w:rsidP="00816F60">
      <w:pPr>
        <w:jc w:val="both"/>
      </w:pPr>
      <w:r w:rsidRPr="00250FF2">
        <w:rPr>
          <w:highlight w:val="cyan"/>
        </w:rPr>
        <w:t>Green and Smart Logistics Infrastructure</w:t>
      </w:r>
    </w:p>
    <w:p w14:paraId="2E63BFFF" w14:textId="0CFCF05C" w:rsidR="000037D9" w:rsidRDefault="000037D9" w:rsidP="00816F60">
      <w:pPr>
        <w:jc w:val="both"/>
      </w:pPr>
      <w:r>
        <w:t>Sustainable warehousing and logistics hubs</w:t>
      </w:r>
      <w:r w:rsidR="00EF4086">
        <w:t>,</w:t>
      </w:r>
      <w:r>
        <w:t xml:space="preserve"> energy</w:t>
      </w:r>
      <w:r w:rsidR="00EF4086">
        <w:t xml:space="preserve"> efficient</w:t>
      </w:r>
      <w:r>
        <w:t xml:space="preserve"> buildings</w:t>
      </w:r>
      <w:r w:rsidR="00EF4086">
        <w:t>,</w:t>
      </w:r>
      <w:r>
        <w:t xml:space="preserve"> port-centric and inland logistics parks</w:t>
      </w:r>
      <w:r w:rsidR="00EF4086">
        <w:t>,</w:t>
      </w:r>
      <w:r>
        <w:t xml:space="preserve"> infrastructure resilience</w:t>
      </w:r>
      <w:r w:rsidR="00BD7A84">
        <w:t>,</w:t>
      </w:r>
      <w:r>
        <w:t xml:space="preserve"> renewable energy integration</w:t>
      </w:r>
      <w:r w:rsidR="00BD7A84">
        <w:t>,</w:t>
      </w:r>
      <w:r>
        <w:t xml:space="preserve"> design and governance of green transport corridors</w:t>
      </w:r>
      <w:r w:rsidR="00035C90">
        <w:t>,</w:t>
      </w:r>
      <w:r>
        <w:t xml:space="preserve"> sustainable construction and asset lifecycle management.</w:t>
      </w:r>
    </w:p>
    <w:p w14:paraId="54C8D6D8" w14:textId="2D9F7421" w:rsidR="00F76F2D" w:rsidRDefault="00077452" w:rsidP="00F76F2D">
      <w:pPr>
        <w:jc w:val="both"/>
      </w:pPr>
      <w:r>
        <w:rPr>
          <w:highlight w:val="cyan"/>
        </w:rPr>
        <w:t xml:space="preserve"> </w:t>
      </w:r>
      <w:r w:rsidR="00F76F2D" w:rsidRPr="00250FF2">
        <w:rPr>
          <w:highlight w:val="cyan"/>
        </w:rPr>
        <w:t>Offshore-to-Onshore Energy Logistics, Maritime Renewables and Infrastructure Transition</w:t>
      </w:r>
    </w:p>
    <w:p w14:paraId="37E7121B" w14:textId="77777777" w:rsidR="00F76F2D" w:rsidRDefault="00F76F2D" w:rsidP="00F76F2D">
      <w:pPr>
        <w:jc w:val="both"/>
      </w:pPr>
      <w:r>
        <w:t>Renewable energy generation from offshore wind, wave, tidal, floating solar, hydrogen and Carbon Capture and Storage (CCS).  Risk assessment, logistics for offshore construction, operation and maintenance. Energy flow distribution from offshore to onshore, port and hinterland impacts, environmental considerations across the energy lifecycle, decommissioning and lifetime extension of offshore assets.</w:t>
      </w:r>
    </w:p>
    <w:p w14:paraId="6C4DE7A3" w14:textId="09565701" w:rsidR="000037D9" w:rsidRDefault="000037D9" w:rsidP="00816F60">
      <w:pPr>
        <w:jc w:val="both"/>
      </w:pPr>
      <w:r w:rsidRPr="00EC5307">
        <w:rPr>
          <w:highlight w:val="cyan"/>
        </w:rPr>
        <w:t>1</w:t>
      </w:r>
      <w:r w:rsidR="001B4C2B">
        <w:rPr>
          <w:highlight w:val="cyan"/>
        </w:rPr>
        <w:t>0</w:t>
      </w:r>
      <w:r w:rsidRPr="00EC5307">
        <w:rPr>
          <w:highlight w:val="cyan"/>
        </w:rPr>
        <w:t>. Project Management for Logistics, Infrastructure and Supply-Chain Transformation</w:t>
      </w:r>
    </w:p>
    <w:p w14:paraId="295553CE" w14:textId="64D5225A" w:rsidR="000037D9" w:rsidRPr="003058FB" w:rsidRDefault="000037D9" w:rsidP="00816F60">
      <w:pPr>
        <w:jc w:val="both"/>
      </w:pPr>
      <w:r>
        <w:t>Project and programme management in logistics and transport</w:t>
      </w:r>
      <w:r w:rsidR="009856A7">
        <w:t>,</w:t>
      </w:r>
      <w:r>
        <w:t xml:space="preserve"> governance and risk frameworks</w:t>
      </w:r>
      <w:r w:rsidR="00B06287">
        <w:t>.</w:t>
      </w:r>
      <w:r w:rsidR="009856A7">
        <w:t xml:space="preserve"> </w:t>
      </w:r>
      <w:r>
        <w:t xml:space="preserve"> </w:t>
      </w:r>
      <w:r w:rsidR="009856A7">
        <w:t>S</w:t>
      </w:r>
      <w:r>
        <w:t>cheduling, cost control and performance assurance</w:t>
      </w:r>
      <w:r w:rsidR="009856A7">
        <w:t>,</w:t>
      </w:r>
      <w:r>
        <w:t xml:space="preserve"> managing digital-transformation programmes</w:t>
      </w:r>
      <w:r w:rsidR="009856A7">
        <w:t>,</w:t>
      </w:r>
      <w:r>
        <w:t xml:space="preserve"> delivery of large-scale logistics, port, energy and intermodal infrastructure</w:t>
      </w:r>
      <w:r w:rsidR="009856A7">
        <w:t>,</w:t>
      </w:r>
      <w:r>
        <w:t xml:space="preserve"> agile and hybrid approaches for supply-chain innovation projects.</w:t>
      </w:r>
    </w:p>
    <w:p w14:paraId="6078EA95" w14:textId="76A22B19" w:rsidR="00FD6D1A" w:rsidRDefault="001B4C2B" w:rsidP="00FD6D1A">
      <w:pPr>
        <w:jc w:val="both"/>
      </w:pPr>
      <w:r>
        <w:rPr>
          <w:highlight w:val="cyan"/>
        </w:rPr>
        <w:t>11</w:t>
      </w:r>
      <w:r w:rsidR="00FD6D1A" w:rsidRPr="00250FF2">
        <w:rPr>
          <w:highlight w:val="cyan"/>
        </w:rPr>
        <w:t>. Educating and Upskilling the Future Leaders</w:t>
      </w:r>
    </w:p>
    <w:p w14:paraId="19CC4241" w14:textId="7A19295A" w:rsidR="00FD6D1A" w:rsidRDefault="00FD6D1A" w:rsidP="00FD6D1A">
      <w:pPr>
        <w:jc w:val="both"/>
      </w:pPr>
      <w:r>
        <w:lastRenderedPageBreak/>
        <w:t>Research-informed and practice-led education with digital, green</w:t>
      </w:r>
      <w:r w:rsidR="003D1B23">
        <w:t xml:space="preserve"> hard and soft </w:t>
      </w:r>
      <w:r>
        <w:t>skills.   Aligning curricula with industry needs, experiential and problem-based learning, global and inclusive pedagogical approaches, bridging graduate capability gaps.</w:t>
      </w:r>
    </w:p>
    <w:p w14:paraId="057F266B" w14:textId="77777777" w:rsidR="004345A1" w:rsidRPr="003058FB" w:rsidRDefault="004345A1" w:rsidP="003058FB"/>
    <w:sectPr w:rsidR="004345A1" w:rsidRPr="003058FB" w:rsidSect="00CF1FF2">
      <w:headerReference w:type="default" r:id="rId7"/>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466F" w14:textId="77777777" w:rsidR="00E13FDF" w:rsidRDefault="00E13FDF" w:rsidP="000947DC">
      <w:pPr>
        <w:spacing w:after="0" w:line="240" w:lineRule="auto"/>
      </w:pPr>
      <w:r>
        <w:separator/>
      </w:r>
    </w:p>
  </w:endnote>
  <w:endnote w:type="continuationSeparator" w:id="0">
    <w:p w14:paraId="5C31868F" w14:textId="77777777" w:rsidR="00E13FDF" w:rsidRDefault="00E13FDF" w:rsidP="0009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916F" w14:textId="478F36F0" w:rsidR="000B2F45" w:rsidRDefault="000B2F45">
    <w:pPr>
      <w:pStyle w:val="Footer"/>
    </w:pPr>
    <w:r>
      <w:t xml:space="preserve">Dr Dimitrios Paraskevadakis FCILT </w:t>
    </w:r>
    <w:hyperlink r:id="rId1" w:history="1">
      <w:r w:rsidRPr="008B04FE">
        <w:rPr>
          <w:rStyle w:val="Hyperlink"/>
        </w:rPr>
        <w:t>d.paraskevadakis@ljmu.ac.uk</w:t>
      </w:r>
    </w:hyperlink>
    <w:r>
      <w:t xml:space="preserve">  </w:t>
    </w:r>
  </w:p>
  <w:p w14:paraId="5B8F955D" w14:textId="77777777" w:rsidR="000B2F45" w:rsidRDefault="000B2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B7F7" w14:textId="77777777" w:rsidR="00E13FDF" w:rsidRDefault="00E13FDF" w:rsidP="000947DC">
      <w:pPr>
        <w:spacing w:after="0" w:line="240" w:lineRule="auto"/>
      </w:pPr>
      <w:r>
        <w:separator/>
      </w:r>
    </w:p>
  </w:footnote>
  <w:footnote w:type="continuationSeparator" w:id="0">
    <w:p w14:paraId="284A94EE" w14:textId="77777777" w:rsidR="00E13FDF" w:rsidRDefault="00E13FDF" w:rsidP="00094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0B10" w14:textId="3ADF6589" w:rsidR="000947DC" w:rsidRDefault="00D3474A">
    <w:pPr>
      <w:pStyle w:val="Header"/>
    </w:pPr>
    <w:r w:rsidRPr="00D3474A">
      <w:rPr>
        <w:noProof/>
      </w:rPr>
      <w:drawing>
        <wp:inline distT="0" distB="0" distL="0" distR="0" wp14:anchorId="274710AA" wp14:editId="5F4D2FF5">
          <wp:extent cx="1250410" cy="368490"/>
          <wp:effectExtent l="0" t="0" r="6985" b="0"/>
          <wp:docPr id="138341797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17971" name="Picture 1" descr="A blue sign with white text&#10;&#10;AI-generated content may be incorrect."/>
                  <pic:cNvPicPr/>
                </pic:nvPicPr>
                <pic:blipFill>
                  <a:blip r:embed="rId1"/>
                  <a:stretch>
                    <a:fillRect/>
                  </a:stretch>
                </pic:blipFill>
                <pic:spPr>
                  <a:xfrm>
                    <a:off x="0" y="0"/>
                    <a:ext cx="1268699" cy="373880"/>
                  </a:xfrm>
                  <a:prstGeom prst="rect">
                    <a:avLst/>
                  </a:prstGeom>
                </pic:spPr>
              </pic:pic>
            </a:graphicData>
          </a:graphic>
        </wp:inline>
      </w:drawing>
    </w:r>
  </w:p>
  <w:p w14:paraId="325B898F" w14:textId="77777777" w:rsidR="000947DC" w:rsidRDefault="00094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47BFC"/>
    <w:multiLevelType w:val="hybridMultilevel"/>
    <w:tmpl w:val="07F6C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6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F2"/>
    <w:rsid w:val="000037D9"/>
    <w:rsid w:val="00004968"/>
    <w:rsid w:val="00005F8A"/>
    <w:rsid w:val="00010051"/>
    <w:rsid w:val="00010A8A"/>
    <w:rsid w:val="000131C4"/>
    <w:rsid w:val="00023AAA"/>
    <w:rsid w:val="00035C90"/>
    <w:rsid w:val="0004176F"/>
    <w:rsid w:val="00064092"/>
    <w:rsid w:val="00077452"/>
    <w:rsid w:val="000947DC"/>
    <w:rsid w:val="000A5122"/>
    <w:rsid w:val="000A5DF9"/>
    <w:rsid w:val="000B0D62"/>
    <w:rsid w:val="000B2F45"/>
    <w:rsid w:val="000E3A99"/>
    <w:rsid w:val="000E6C33"/>
    <w:rsid w:val="000F17F9"/>
    <w:rsid w:val="0010245B"/>
    <w:rsid w:val="0010537D"/>
    <w:rsid w:val="00111885"/>
    <w:rsid w:val="00134089"/>
    <w:rsid w:val="00176263"/>
    <w:rsid w:val="0019270B"/>
    <w:rsid w:val="00195B19"/>
    <w:rsid w:val="001B0DC3"/>
    <w:rsid w:val="001B2BC2"/>
    <w:rsid w:val="001B3435"/>
    <w:rsid w:val="001B4C2B"/>
    <w:rsid w:val="001C18E6"/>
    <w:rsid w:val="001E129F"/>
    <w:rsid w:val="001F4A50"/>
    <w:rsid w:val="00217287"/>
    <w:rsid w:val="002220C1"/>
    <w:rsid w:val="00231597"/>
    <w:rsid w:val="00250FF2"/>
    <w:rsid w:val="00262E51"/>
    <w:rsid w:val="00282E95"/>
    <w:rsid w:val="002A0B80"/>
    <w:rsid w:val="00303A22"/>
    <w:rsid w:val="003058FB"/>
    <w:rsid w:val="00350F3D"/>
    <w:rsid w:val="003536C1"/>
    <w:rsid w:val="00377CCE"/>
    <w:rsid w:val="00381085"/>
    <w:rsid w:val="00381D47"/>
    <w:rsid w:val="003852A6"/>
    <w:rsid w:val="00386526"/>
    <w:rsid w:val="003C0AB8"/>
    <w:rsid w:val="003D1B23"/>
    <w:rsid w:val="003E07F5"/>
    <w:rsid w:val="004345A1"/>
    <w:rsid w:val="00462ED2"/>
    <w:rsid w:val="004810FF"/>
    <w:rsid w:val="00482275"/>
    <w:rsid w:val="00495754"/>
    <w:rsid w:val="004E5ECA"/>
    <w:rsid w:val="004F3527"/>
    <w:rsid w:val="00597532"/>
    <w:rsid w:val="005A1444"/>
    <w:rsid w:val="005C6B52"/>
    <w:rsid w:val="005E7E9C"/>
    <w:rsid w:val="00617D3E"/>
    <w:rsid w:val="00620646"/>
    <w:rsid w:val="0063022B"/>
    <w:rsid w:val="00651721"/>
    <w:rsid w:val="00653358"/>
    <w:rsid w:val="00657FF1"/>
    <w:rsid w:val="00684D21"/>
    <w:rsid w:val="00693421"/>
    <w:rsid w:val="006B4CC6"/>
    <w:rsid w:val="007132C8"/>
    <w:rsid w:val="00724DED"/>
    <w:rsid w:val="0073719D"/>
    <w:rsid w:val="007537A0"/>
    <w:rsid w:val="007561FC"/>
    <w:rsid w:val="00764238"/>
    <w:rsid w:val="00765344"/>
    <w:rsid w:val="007818B5"/>
    <w:rsid w:val="00791C62"/>
    <w:rsid w:val="007A5EED"/>
    <w:rsid w:val="007B55CC"/>
    <w:rsid w:val="007C71BC"/>
    <w:rsid w:val="007F63DB"/>
    <w:rsid w:val="00816F60"/>
    <w:rsid w:val="00850351"/>
    <w:rsid w:val="008720F6"/>
    <w:rsid w:val="008F13F0"/>
    <w:rsid w:val="008F58B0"/>
    <w:rsid w:val="00933CA5"/>
    <w:rsid w:val="00950683"/>
    <w:rsid w:val="009520D1"/>
    <w:rsid w:val="0095689C"/>
    <w:rsid w:val="00981ECF"/>
    <w:rsid w:val="0098270E"/>
    <w:rsid w:val="009856A7"/>
    <w:rsid w:val="009E05BF"/>
    <w:rsid w:val="00A1644A"/>
    <w:rsid w:val="00A24A76"/>
    <w:rsid w:val="00A35F5C"/>
    <w:rsid w:val="00A62B10"/>
    <w:rsid w:val="00A6693B"/>
    <w:rsid w:val="00AC73FB"/>
    <w:rsid w:val="00AD72B4"/>
    <w:rsid w:val="00AF0482"/>
    <w:rsid w:val="00AF09AD"/>
    <w:rsid w:val="00B052AF"/>
    <w:rsid w:val="00B06287"/>
    <w:rsid w:val="00B20FA8"/>
    <w:rsid w:val="00B34298"/>
    <w:rsid w:val="00B42D3B"/>
    <w:rsid w:val="00B65B2B"/>
    <w:rsid w:val="00B930C8"/>
    <w:rsid w:val="00BB07C0"/>
    <w:rsid w:val="00BD7A84"/>
    <w:rsid w:val="00BE52F4"/>
    <w:rsid w:val="00BF1692"/>
    <w:rsid w:val="00C106AE"/>
    <w:rsid w:val="00C163AF"/>
    <w:rsid w:val="00C22F02"/>
    <w:rsid w:val="00C44F41"/>
    <w:rsid w:val="00C503E9"/>
    <w:rsid w:val="00C63359"/>
    <w:rsid w:val="00C633A1"/>
    <w:rsid w:val="00CA383C"/>
    <w:rsid w:val="00CA68EA"/>
    <w:rsid w:val="00CC5A3E"/>
    <w:rsid w:val="00CF1FF2"/>
    <w:rsid w:val="00D07887"/>
    <w:rsid w:val="00D3474A"/>
    <w:rsid w:val="00D73D87"/>
    <w:rsid w:val="00D85445"/>
    <w:rsid w:val="00DB1423"/>
    <w:rsid w:val="00DB78B7"/>
    <w:rsid w:val="00DE35FD"/>
    <w:rsid w:val="00DE5C48"/>
    <w:rsid w:val="00E06626"/>
    <w:rsid w:val="00E13FDF"/>
    <w:rsid w:val="00E2682B"/>
    <w:rsid w:val="00E2726D"/>
    <w:rsid w:val="00E54ED0"/>
    <w:rsid w:val="00E64366"/>
    <w:rsid w:val="00E669C9"/>
    <w:rsid w:val="00E954BD"/>
    <w:rsid w:val="00E96D7F"/>
    <w:rsid w:val="00EC5307"/>
    <w:rsid w:val="00EF4086"/>
    <w:rsid w:val="00F10C7E"/>
    <w:rsid w:val="00F17E85"/>
    <w:rsid w:val="00F76F2D"/>
    <w:rsid w:val="00FA1A4D"/>
    <w:rsid w:val="00FB7780"/>
    <w:rsid w:val="00FD3F52"/>
    <w:rsid w:val="00FD6D1A"/>
    <w:rsid w:val="00FF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69D8"/>
  <w15:chartTrackingRefBased/>
  <w15:docId w15:val="{CC8BA121-2CFC-4E8C-AD59-822B050A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FF2"/>
    <w:rPr>
      <w:rFonts w:eastAsiaTheme="majorEastAsia" w:cstheme="majorBidi"/>
      <w:color w:val="272727" w:themeColor="text1" w:themeTint="D8"/>
    </w:rPr>
  </w:style>
  <w:style w:type="paragraph" w:styleId="Title">
    <w:name w:val="Title"/>
    <w:basedOn w:val="Normal"/>
    <w:next w:val="Normal"/>
    <w:link w:val="TitleChar"/>
    <w:uiPriority w:val="10"/>
    <w:qFormat/>
    <w:rsid w:val="00CF1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FF2"/>
    <w:pPr>
      <w:spacing w:before="160"/>
      <w:jc w:val="center"/>
    </w:pPr>
    <w:rPr>
      <w:i/>
      <w:iCs/>
      <w:color w:val="404040" w:themeColor="text1" w:themeTint="BF"/>
    </w:rPr>
  </w:style>
  <w:style w:type="character" w:customStyle="1" w:styleId="QuoteChar">
    <w:name w:val="Quote Char"/>
    <w:basedOn w:val="DefaultParagraphFont"/>
    <w:link w:val="Quote"/>
    <w:uiPriority w:val="29"/>
    <w:rsid w:val="00CF1FF2"/>
    <w:rPr>
      <w:i/>
      <w:iCs/>
      <w:color w:val="404040" w:themeColor="text1" w:themeTint="BF"/>
    </w:rPr>
  </w:style>
  <w:style w:type="paragraph" w:styleId="ListParagraph">
    <w:name w:val="List Paragraph"/>
    <w:basedOn w:val="Normal"/>
    <w:uiPriority w:val="34"/>
    <w:qFormat/>
    <w:rsid w:val="00CF1FF2"/>
    <w:pPr>
      <w:ind w:left="720"/>
      <w:contextualSpacing/>
    </w:pPr>
  </w:style>
  <w:style w:type="character" w:styleId="IntenseEmphasis">
    <w:name w:val="Intense Emphasis"/>
    <w:basedOn w:val="DefaultParagraphFont"/>
    <w:uiPriority w:val="21"/>
    <w:qFormat/>
    <w:rsid w:val="00CF1FF2"/>
    <w:rPr>
      <w:i/>
      <w:iCs/>
      <w:color w:val="0F4761" w:themeColor="accent1" w:themeShade="BF"/>
    </w:rPr>
  </w:style>
  <w:style w:type="paragraph" w:styleId="IntenseQuote">
    <w:name w:val="Intense Quote"/>
    <w:basedOn w:val="Normal"/>
    <w:next w:val="Normal"/>
    <w:link w:val="IntenseQuoteChar"/>
    <w:uiPriority w:val="30"/>
    <w:qFormat/>
    <w:rsid w:val="00CF1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FF2"/>
    <w:rPr>
      <w:i/>
      <w:iCs/>
      <w:color w:val="0F4761" w:themeColor="accent1" w:themeShade="BF"/>
    </w:rPr>
  </w:style>
  <w:style w:type="character" w:styleId="IntenseReference">
    <w:name w:val="Intense Reference"/>
    <w:basedOn w:val="DefaultParagraphFont"/>
    <w:uiPriority w:val="32"/>
    <w:qFormat/>
    <w:rsid w:val="00CF1FF2"/>
    <w:rPr>
      <w:b/>
      <w:bCs/>
      <w:smallCaps/>
      <w:color w:val="0F4761" w:themeColor="accent1" w:themeShade="BF"/>
      <w:spacing w:val="5"/>
    </w:rPr>
  </w:style>
  <w:style w:type="paragraph" w:styleId="Header">
    <w:name w:val="header"/>
    <w:basedOn w:val="Normal"/>
    <w:link w:val="HeaderChar"/>
    <w:uiPriority w:val="99"/>
    <w:unhideWhenUsed/>
    <w:rsid w:val="00094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7DC"/>
  </w:style>
  <w:style w:type="paragraph" w:styleId="Footer">
    <w:name w:val="footer"/>
    <w:basedOn w:val="Normal"/>
    <w:link w:val="FooterChar"/>
    <w:uiPriority w:val="99"/>
    <w:unhideWhenUsed/>
    <w:rsid w:val="00094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7DC"/>
  </w:style>
  <w:style w:type="character" w:styleId="Hyperlink">
    <w:name w:val="Hyperlink"/>
    <w:basedOn w:val="DefaultParagraphFont"/>
    <w:uiPriority w:val="99"/>
    <w:unhideWhenUsed/>
    <w:rsid w:val="000B2F45"/>
    <w:rPr>
      <w:color w:val="467886" w:themeColor="hyperlink"/>
      <w:u w:val="single"/>
    </w:rPr>
  </w:style>
  <w:style w:type="character" w:styleId="UnresolvedMention">
    <w:name w:val="Unresolved Mention"/>
    <w:basedOn w:val="DefaultParagraphFont"/>
    <w:uiPriority w:val="99"/>
    <w:semiHidden/>
    <w:unhideWhenUsed/>
    <w:rsid w:val="000B2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paraskevadakis@ljm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4905BA767F94CB5D7BB2542E8D3C8" ma:contentTypeVersion="144" ma:contentTypeDescription="Create a new document." ma:contentTypeScope="" ma:versionID="39c8cfef6509901cca77972a17315b6b">
  <xsd:schema xmlns:xsd="http://www.w3.org/2001/XMLSchema" xmlns:xs="http://www.w3.org/2001/XMLSchema" xmlns:p="http://schemas.microsoft.com/office/2006/metadata/properties" xmlns:ns2="d2dbac40-40d9-4f1f-b37e-ac12f4a6da76" xmlns:ns3="8c829493-ec59-40c5-825b-951620272c24" targetNamespace="http://schemas.microsoft.com/office/2006/metadata/properties" ma:root="true" ma:fieldsID="ea8238c36c00c260e45f52c78a863a3a" ns2:_="" ns3:_="">
    <xsd:import namespace="d2dbac40-40d9-4f1f-b37e-ac12f4a6da76"/>
    <xsd:import namespace="8c829493-ec59-40c5-825b-951620272c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bac40-40d9-4f1f-b37e-ac12f4a6d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6" nillable="true" ma:displayName="Image Tags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29493-ec59-40c5-825b-951620272c2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368f70-36e3-4649-bcf7-4e4e33fdd2dd}" ma:internalName="TaxCatchAll" ma:showField="CatchAllData" ma:web="8c829493-ec59-40c5-825b-951620272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829493-ec59-40c5-825b-951620272c24" xsi:nil="true"/>
    <lcf76f155ced4ddcb4097134ff3c332f xmlns="d2dbac40-40d9-4f1f-b37e-ac12f4a6da76" xsi:nil="true"/>
  </documentManagement>
</p:properties>
</file>

<file path=customXml/itemProps1.xml><?xml version="1.0" encoding="utf-8"?>
<ds:datastoreItem xmlns:ds="http://schemas.openxmlformats.org/officeDocument/2006/customXml" ds:itemID="{9750F994-D3D3-427E-8533-9F41E2336D8A}"/>
</file>

<file path=customXml/itemProps2.xml><?xml version="1.0" encoding="utf-8"?>
<ds:datastoreItem xmlns:ds="http://schemas.openxmlformats.org/officeDocument/2006/customXml" ds:itemID="{A537D7F9-8307-41E3-BC8F-2D86A0127775}"/>
</file>

<file path=customXml/itemProps3.xml><?xml version="1.0" encoding="utf-8"?>
<ds:datastoreItem xmlns:ds="http://schemas.openxmlformats.org/officeDocument/2006/customXml" ds:itemID="{4EA96CB7-9A84-406D-9E67-554E0B761FB0}"/>
</file>

<file path=docProps/app.xml><?xml version="1.0" encoding="utf-8"?>
<Properties xmlns="http://schemas.openxmlformats.org/officeDocument/2006/extended-properties" xmlns:vt="http://schemas.openxmlformats.org/officeDocument/2006/docPropsVTypes">
  <Template>Normal</Template>
  <TotalTime>63</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Paraskevadakis, Dimitrios</dc:creator>
  <cp:keywords/>
  <dc:description/>
  <cp:lastModifiedBy>Sophie West</cp:lastModifiedBy>
  <cp:revision>2</cp:revision>
  <dcterms:created xsi:type="dcterms:W3CDTF">2026-01-05T10:27:00Z</dcterms:created>
  <dcterms:modified xsi:type="dcterms:W3CDTF">2026-01-05T10:27:00Z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0x01010006C4905BA767F94CB5D7BB2542E8D3C8</vt:lpwstr>
  </property>
</Properties>
</file>